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42776A90" w:rsidR="00E40DA0" w:rsidRPr="002477CC" w:rsidRDefault="00A1497D" w:rsidP="00A1497D">
      <w:pPr>
        <w:pStyle w:val="Standard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en-US"/>
        </w:rPr>
      </w:pPr>
      <w:r>
        <w:rPr>
          <w:rFonts w:ascii="Verdana" w:hAnsi="Verdana"/>
          <w:rStyle w:val="normaltextrun"/>
          <w:b/>
          <w:bCs/>
          <w:color w:val="000000"/>
          <w:sz w:val="32"/>
          <w:szCs w:val="32"/>
          <w:shd w:val="clear" w:color="auto" w:fill="FFFFFF"/>
        </w:rPr>
        <w:t xml:space="preserve">Tisková zpráva</w:t>
      </w:r>
    </w:p>
    <w:p w14:paraId="357D075F" w14:textId="77777777" w:rsidR="00395FED" w:rsidRPr="00395FED" w:rsidRDefault="00395FED" w:rsidP="00395FED">
      <w:pPr>
        <w:spacing w:after="160" w:line="360" w:lineRule="auto"/>
        <w:jc w:val="both"/>
        <w:rPr>
          <w:rFonts w:ascii="Verdana" w:eastAsia="Calibri" w:hAnsi="Verdana" w:cs="Arial"/>
          <w:szCs w:val="22"/>
          <w:u w:val="single"/>
          <w:lang w:val="en-US" w:eastAsia="en-US"/>
        </w:rPr>
      </w:pPr>
      <w:bookmarkStart w:id="0" w:name="_Hlk127526498"/>
      <w:r>
        <w:rPr>
          <w:rFonts w:ascii="Verdana" w:eastAsia="Calibri" w:hAnsi="Verdana" w:cs="Arial"/>
          <w:szCs w:val="22"/>
          <w:u w:val="single"/>
        </w:rPr>
        <w:t xml:space="preserve">Nová řada displejů John Deere G5</w:t>
      </w:r>
    </w:p>
    <w:p w14:paraId="1890A926" w14:textId="77777777" w:rsidR="00395FED" w:rsidRPr="00395FED" w:rsidRDefault="00395FED" w:rsidP="00395FED">
      <w:pPr>
        <w:spacing w:after="160"/>
        <w:rPr>
          <w:rFonts w:ascii="Verdana" w:eastAsia="Calibri" w:hAnsi="Verdana" w:cs="Arial"/>
          <w:b/>
          <w:bCs/>
          <w:sz w:val="36"/>
          <w:szCs w:val="36"/>
          <w:lang w:val="en-US" w:eastAsia="en-US"/>
        </w:rPr>
      </w:pPr>
      <w:r>
        <w:rPr>
          <w:rFonts w:ascii="Verdana" w:eastAsia="Calibri" w:hAnsi="Verdana" w:cs="Arial"/>
          <w:b/>
          <w:bCs/>
          <w:sz w:val="36"/>
          <w:szCs w:val="36"/>
        </w:rPr>
        <w:t xml:space="preserve">John Deere vylepšuje technologii precizního zemědělství</w:t>
      </w:r>
    </w:p>
    <w:p w14:paraId="00B5D4ED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i/>
          <w:iCs/>
          <w:szCs w:val="22"/>
          <w:lang w:val="en-US" w:eastAsia="en-US"/>
        </w:rPr>
      </w:pPr>
    </w:p>
    <w:p w14:paraId="5AB62B76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  <w:i w:val="1"/>
          <w:iCs w:val="1"/>
        </w:rPr>
        <w:t xml:space="preserve">Walldorf, 2. března 2023 –</w:t>
      </w:r>
      <w:r>
        <w:rPr>
          <w:rFonts w:ascii="Verdana" w:eastAsia="Calibri" w:hAnsi="Verdana" w:cs="Arial"/>
          <w:szCs w:val="22"/>
        </w:rPr>
        <w:t xml:space="preserve"> John Deere už mnoho let dodává spolehlivou a vysoce výkonnou technologii precizního zemědělství.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V roce 2023 budou všechny základní prvky tohoto pokročilého vybavení vylepšeny, aby byly připraveny na budoucí výzvy.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Mezi důležité součásti patří zbrusu nová řada displejů John Deere G5 a nový modem JDLink™ M.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Díky těmto vylepšením bude technologie precizního zemědělství John Deere rychlejší, výkonnější a finančně dostupnější pro každého zemědělce a poskytovatele služeb.</w:t>
      </w:r>
    </w:p>
    <w:p w14:paraId="19AE43E2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b/>
          <w:bCs/>
          <w:szCs w:val="22"/>
          <w:lang w:val="en-US" w:eastAsia="en-US"/>
        </w:rPr>
      </w:pPr>
      <w:r>
        <w:rPr>
          <w:rFonts w:ascii="Verdana" w:eastAsia="Calibri" w:hAnsi="Verdana" w:cs="Arial"/>
          <w:b/>
          <w:bCs/>
          <w:szCs w:val="22"/>
        </w:rPr>
        <w:t xml:space="preserve">Nová řada displejů John Deere G5</w:t>
      </w:r>
    </w:p>
    <w:p w14:paraId="4D6EF743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Díky nové řadě displejů G5 získají zákazníci společnosti John Deere přístup k nejvyspělejším technologiím.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Rozlišení Full HD, přidaná paměť a posílený výpočetní výkon dělají z monitoru G5 jeden z nejvýkonnějších displejů na trhu.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Dodává se ve dvou přenosných verzích, které jsou kompatibilní se všemi značkami. Obsahuje dva integrované monitory pro konkrétní stroje John Deere a podporuje možnost využití rozšířeného monitoru.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Displej G5 má úhlopříčku 10,1″ a G5</w:t>
      </w:r>
      <w:r>
        <w:rPr>
          <w:rFonts w:ascii="Verdana" w:eastAsia="Calibri" w:hAnsi="Verdana" w:cs="Arial"/>
          <w:szCs w:val="22"/>
          <w:vertAlign w:val="superscript"/>
        </w:rPr>
        <w:t xml:space="preserve">Plus</w:t>
      </w:r>
      <w:r>
        <w:rPr>
          <w:rFonts w:ascii="Verdana" w:eastAsia="Calibri" w:hAnsi="Verdana" w:cs="Arial"/>
          <w:szCs w:val="22"/>
        </w:rPr>
        <w:t xml:space="preserve"> má úhlopříčku 12,8″. Řada G5 tak nabízí až o 33 % více prostoru pro mapy a informace než její předchůdci.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Oba přenosné displeje jsou chráněny voděodolnou konstrukcí (IP65).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Standardní výbava displeje John Deere G5</w:t>
      </w:r>
      <w:r>
        <w:rPr>
          <w:rFonts w:ascii="Verdana" w:eastAsia="Calibri" w:hAnsi="Verdana" w:cs="Arial"/>
          <w:szCs w:val="22"/>
          <w:vertAlign w:val="superscript"/>
        </w:rPr>
        <w:t xml:space="preserve">Plus</w:t>
      </w:r>
      <w:r>
        <w:rPr>
          <w:rFonts w:ascii="Verdana" w:eastAsia="Calibri" w:hAnsi="Verdana" w:cs="Arial"/>
          <w:szCs w:val="22"/>
        </w:rPr>
        <w:t xml:space="preserve"> zahrnuje funkci AutoTrac™ a sekční kontrolu.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A samozřejmě je nadále kompatibilní s AEF ISOBUS.</w:t>
      </w:r>
    </w:p>
    <w:p w14:paraId="3510AE17" w14:textId="6B99F7DA" w:rsid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Všechny displeje G5 jsou vybaveny osvědčeným a spolehlivým uživatelským rozhraním z displejů G4.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Kombinace moderní technologie a osvědčeného uživatelského rozhraní znamená okamžité zvýšení výkonu bez potřeby zdlouhavého přeučování.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Díky novému licenčnímu programu pro pokročilé funkce platí zemědělci a poskytovatelé služeb pouze za to, co potřebují, a mají nižší počáteční náklady.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Neustále také pracujeme na pravidelných aktualizacích softwaru, díky kterým jsou displeje řady G5 připraveny na budoucí výzvy.</w:t>
      </w:r>
    </w:p>
    <w:p w14:paraId="0CC64715" w14:textId="77777777" w:rsidR="00CB7ECA" w:rsidRPr="00395FED" w:rsidRDefault="00CB7ECA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</w:p>
    <w:p w14:paraId="5BF37FA5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Univerzální displeje G5</w:t>
      </w:r>
      <w:r>
        <w:rPr>
          <w:rFonts w:ascii="Verdana" w:eastAsia="Calibri" w:hAnsi="Verdana" w:cs="Arial"/>
          <w:szCs w:val="22"/>
          <w:vertAlign w:val="superscript"/>
        </w:rPr>
        <w:t xml:space="preserve">Plus</w:t>
      </w:r>
      <w:r>
        <w:rPr>
          <w:rFonts w:ascii="Verdana" w:eastAsia="Calibri" w:hAnsi="Verdana" w:cs="Arial"/>
          <w:szCs w:val="22"/>
        </w:rPr>
        <w:t xml:space="preserve"> a G5 bude možné objednávat už ve druhé polovině roku 2023.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G5</w:t>
      </w:r>
      <w:r>
        <w:rPr>
          <w:rFonts w:ascii="Verdana" w:eastAsia="Calibri" w:hAnsi="Verdana" w:cs="Arial"/>
          <w:szCs w:val="22"/>
          <w:vertAlign w:val="superscript"/>
        </w:rPr>
        <w:t xml:space="preserve">Plus</w:t>
      </w:r>
      <w:r>
        <w:rPr>
          <w:rFonts w:ascii="Verdana" w:eastAsia="Calibri" w:hAnsi="Verdana" w:cs="Arial"/>
          <w:szCs w:val="22"/>
        </w:rPr>
        <w:t xml:space="preserve"> CommandCenter™ a G5 CommandCenter™ budou na strojích John Deere k dispozici od modelového roku 2024.</w:t>
      </w:r>
    </w:p>
    <w:p w14:paraId="2774CE3C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b/>
          <w:bCs/>
          <w:szCs w:val="22"/>
          <w:lang w:val="en-US" w:eastAsia="en-US"/>
        </w:rPr>
      </w:pPr>
      <w:r>
        <w:rPr>
          <w:rFonts w:ascii="Verdana" w:eastAsia="Calibri" w:hAnsi="Verdana" w:cs="Arial"/>
          <w:b/>
          <w:bCs/>
          <w:szCs w:val="22"/>
        </w:rPr>
        <w:t xml:space="preserve">Nové modemy John Deere JDLink™ M a R</w:t>
      </w:r>
    </w:p>
    <w:p w14:paraId="47189FD9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Zemědělci a poskytovatelé služeb se smíšenou flotilou mohou i nadále využívat výhod propojení strojů s cloudem.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Zbrusu nový modem JDLink™ M je cenově dostupná alternativa známého modemu JDLink™ R.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Modem JDLink™ M je řešení typu „plug and play“, které usnadňuje kompletní vybavení smíšených flotil.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Modemy JDLink™ M a R jsou kompatibilní s protokolem SAE J1939 a dokážou zpracovat více než 14 datových bodů ze strojů různých značek.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Díky této kompatibilitě je možné spravovat celou smíšenou flotilu z jediného portálu – John Deere Operations Center™.</w:t>
      </w:r>
    </w:p>
    <w:p w14:paraId="16B92FAF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b/>
          <w:bCs/>
          <w:szCs w:val="22"/>
        </w:rPr>
        <w:t xml:space="preserve">John Deere StarFire™ 7000</w:t>
      </w:r>
    </w:p>
    <w:p w14:paraId="59671CF9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Přijímač John Deere StarFire™ 7000 byl představen loni společně s novým signálem StarFire™ RTK.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Nový signál StarFire™ RTK s přesností RTK 2,5 cm a rychlostí připojení do 8 minut je atraktivní volbou pro ty, kdo s technologií RTK začínají.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Díky využití satelitních signálů Galileo a Beidou umožňuje přijímač John Deere StarFire™ 7000 ještě lepší připojení než předchozí generace.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Přijímače John Deere StarFire™ 7000 jsou nyní skladem a je možné je objednávat.</w:t>
      </w:r>
      <w:r>
        <w:rPr>
          <w:rFonts w:ascii="Verdana" w:eastAsia="Calibri" w:hAnsi="Verdana" w:cs="Arial"/>
          <w:szCs w:val="22"/>
        </w:rPr>
        <w:t xml:space="preserve"> </w:t>
      </w:r>
    </w:p>
    <w:p w14:paraId="63CF5279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b/>
          <w:bCs/>
          <w:szCs w:val="22"/>
          <w:lang w:val="en-US" w:eastAsia="en-US"/>
        </w:rPr>
      </w:pPr>
      <w:r>
        <w:rPr>
          <w:rFonts w:ascii="Verdana" w:eastAsia="Calibri" w:hAnsi="Verdana" w:cs="Arial"/>
          <w:b/>
          <w:bCs/>
          <w:szCs w:val="22"/>
        </w:rPr>
        <w:t xml:space="preserve">John Deere Operations Center™</w:t>
      </w:r>
    </w:p>
    <w:p w14:paraId="239BD9E1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JDLink™ umožňuje bezplatné obousměrné připojení pro automatické odesílání dat o plodinách a strojích do John Deere Operations Center™.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Díky průběžným aktualizacím se Operations Center neustále vylepšuje a přizpůsobuje budoucím potřebám.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Pro mobilní zařízení a na webu bude i nadále k dispozici zdarma.</w:t>
      </w:r>
      <w:r>
        <w:rPr>
          <w:rFonts w:ascii="Verdana" w:eastAsia="Calibri" w:hAnsi="Verdana" w:cs="Arial"/>
          <w:szCs w:val="22"/>
        </w:rPr>
        <w:t xml:space="preserve"> </w:t>
      </w:r>
    </w:p>
    <w:p w14:paraId="2D025220" w14:textId="77777777" w:rsidR="00395FED" w:rsidRPr="00395FED" w:rsidRDefault="00395FED" w:rsidP="00395FED">
      <w:pPr>
        <w:spacing w:after="160" w:line="276" w:lineRule="auto"/>
        <w:jc w:val="both"/>
        <w:rPr>
          <w:rFonts w:ascii="Verdana" w:eastAsia="Calibri" w:hAnsi="Verdana" w:cs="Arial"/>
          <w:szCs w:val="22"/>
          <w:lang w:val="en-US" w:eastAsia="en-US"/>
        </w:rPr>
      </w:pPr>
      <w:r>
        <w:rPr>
          <w:rFonts w:ascii="Verdana" w:eastAsia="Calibri" w:hAnsi="Verdana" w:cs="Arial"/>
          <w:szCs w:val="22"/>
        </w:rPr>
        <w:t xml:space="preserve">S novými základními prvky technologie precizního zemědělství John Deere je chytré zemědělství pro zákazníky jednodušší.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Tato technologie, která už nyní funguje hladce, bude stále snadněji využitelná a automatizovanější.</w:t>
      </w:r>
      <w:r>
        <w:rPr>
          <w:rFonts w:ascii="Verdana" w:eastAsia="Calibri" w:hAnsi="Verdana" w:cs="Arial"/>
          <w:szCs w:val="22"/>
        </w:rPr>
        <w:t xml:space="preserve"> </w:t>
      </w:r>
      <w:r>
        <w:rPr>
          <w:rFonts w:ascii="Verdana" w:eastAsia="Calibri" w:hAnsi="Verdana" w:cs="Arial"/>
          <w:szCs w:val="22"/>
        </w:rPr>
        <w:t xml:space="preserve">Díky souvisejícím funkcím, odborným znalostem místních prodejců a modernímu servisu je práce zemědělců a poskytovatelů služeb stále produktivnější, ziskovější a udržitelnější.</w:t>
      </w:r>
      <w:bookmarkEnd w:id="0"/>
    </w:p>
    <w:p w14:paraId="7A3FDC84" w14:textId="77777777" w:rsidR="00395FED" w:rsidRPr="00152AD9" w:rsidRDefault="00395FED" w:rsidP="00395FED">
      <w:pPr>
        <w:pStyle w:val="StandardWeb"/>
        <w:jc w:val="both"/>
        <w:rPr>
          <w:rStyle w:val="JDBodyText12ptBlackChar"/>
          <w:sz w:val="22"/>
          <w:szCs w:val="22"/>
          <w:lang w:val="en-US"/>
        </w:rPr>
      </w:pPr>
    </w:p>
    <w:sectPr w:rsidR="00395FED" w:rsidRPr="00152AD9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2AD9" w14:textId="77777777" w:rsidR="008C3489" w:rsidRDefault="008C3489">
      <w:r>
        <w:separator/>
      </w:r>
    </w:p>
  </w:endnote>
  <w:endnote w:type="continuationSeparator" w:id="0">
    <w:p w14:paraId="6B79E293" w14:textId="77777777" w:rsidR="008C3489" w:rsidRDefault="008C3489">
      <w:r>
        <w:continuationSeparator/>
      </w:r>
    </w:p>
  </w:endnote>
  <w:endnote w:type="continuationNotice" w:id="1">
    <w:p w14:paraId="21FBFC87" w14:textId="77777777" w:rsidR="008C3489" w:rsidRDefault="008C3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5E0E30DD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 xml:space="preserve">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5E0E30DD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7E5BC8" w:rsidRDefault="00515A0D" w:rsidP="00582A11">
    <w:pPr>
      <w:jc w:val="center"/>
      <w:rPr>
        <w:rFonts w:cs="Arial"/>
        <w:color w:val="000000"/>
        <w:sz w:val="14"/>
        <w:szCs w:val="14"/>
      </w:rPr>
    </w:pPr>
    <w:r>
      <mc:AlternateContent>
        <mc:Choice Requires="wps">
          <w:drawing>
            <wp:anchor distT="0" distB="0" distL="114300" distR="114300" simplePos="0" relativeHeight="251669504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399175D9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 xml:space="preserve">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MSIPCM7a374e0d9d8401211fa8a92f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399175D9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color w:val="000000"/>
        <w:sz w:val="14"/>
        <w:szCs w:val="14"/>
      </w:rPr>
      <w:t xml:space="preserve">John Deere Walldorf GmbH &amp; Co. KG • sídlo Walldorf • městský soud Mannheim HRA 707944</w:t>
    </w:r>
  </w:p>
  <w:p w14:paraId="24553007" w14:textId="77777777" w:rsidR="00582A11" w:rsidRPr="007E5BC8" w:rsidRDefault="00582A11" w:rsidP="00582A11">
    <w:pPr>
      <w:jc w:val="center"/>
      <w:rPr>
        <w:rFonts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Osobně ručící generální partner: John Deere Walldorf GmbH, sídlo Lucemburk, číslo v obchodním rejstříku: R.C.S.</w:t>
    </w:r>
    <w:r>
      <w:rPr>
        <w:rFonts w:ascii="Arial" w:hAnsi="Arial" w:cs="Arial"/>
        <w:color w:val="000000"/>
        <w:sz w:val="14"/>
        <w:szCs w:val="14"/>
      </w:rPr>
      <w:t xml:space="preserve"> </w:t>
    </w:r>
    <w:r>
      <w:rPr>
        <w:rFonts w:ascii="Arial" w:hAnsi="Arial" w:cs="Arial"/>
        <w:color w:val="000000"/>
        <w:sz w:val="14"/>
        <w:szCs w:val="14"/>
      </w:rPr>
      <w:t xml:space="preserve">Lucemburk B220944</w:t>
    </w:r>
  </w:p>
  <w:p w14:paraId="73203D0E" w14:textId="77777777" w:rsidR="00582A11" w:rsidRPr="007E5BC8" w:rsidRDefault="00582A11" w:rsidP="00582A11">
    <w:pPr>
      <w:pStyle w:val="Fuzeile"/>
      <w:rPr>
        <w:sz w:val="20"/>
        <w:szCs w:val="18"/>
      </w:rPr>
    </w:pPr>
    <w:r>
      <w:rPr>
        <w:rFonts w:ascii="Arial" w:hAnsi="Arial" w:cs="Arial"/>
        <w:color w:val="000000" w:themeColor="text1"/>
        <w:sz w:val="14"/>
        <w:szCs w:val="14"/>
      </w:rPr>
      <w:t xml:space="preserve">Generální ředitelé: Christian Eichholtz, Markwart von Pentz, Alejandro Sáyago, Günther Sucietto, Dr. Wolfgang Voß</w:t>
    </w:r>
  </w:p>
  <w:p w14:paraId="0A2A9013" w14:textId="77777777" w:rsidR="00C92C77" w:rsidRPr="00287085" w:rsidRDefault="00C92C77" w:rsidP="002870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CCA50" w14:textId="77777777" w:rsidR="008C3489" w:rsidRDefault="008C3489">
      <w:r>
        <w:separator/>
      </w:r>
    </w:p>
  </w:footnote>
  <w:footnote w:type="continuationSeparator" w:id="0">
    <w:p w14:paraId="5C26BC18" w14:textId="77777777" w:rsidR="008C3489" w:rsidRDefault="008C3489">
      <w:r>
        <w:continuationSeparator/>
      </w:r>
    </w:p>
  </w:footnote>
  <w:footnote w:type="continuationNotice" w:id="1">
    <w:p w14:paraId="1BB29DCB" w14:textId="77777777" w:rsidR="008C3489" w:rsidRDefault="008C34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berschrift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Seitenzahl"/>
              <w:b w:val="0"/>
              <w:sz w:val="18"/>
            </w:rPr>
            <w:t xml:space="preserve">- </w:t>
          </w:r>
          <w:r>
            <w:rPr>
              <w:rStyle w:val="Seitenzahl"/>
              <w:b w:val="0"/>
              <w:sz w:val="18"/>
            </w:rPr>
            <w:rPr>
              <w:rStyle w:val="Seitenzahl"/>
              <w:b w:val="0"/>
              <w:sz w:val="18"/>
            </w:rPr>
            <w:fldChar w:fldCharType="begin"/>
          </w:r>
          <w:r>
            <w:rPr>
              <w:rStyle w:val="Seitenzahl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Seitenzahl"/>
              <w:b w:val="0"/>
              <w:noProof/>
              <w:sz w:val="18"/>
            </w:rPr>
            <w:t xml:space="preserve">2</w:t>
          </w:r>
          <w:r>
            <w:fldChar w:fldCharType="end"/>
          </w:r>
          <w:r>
            <w:rPr>
              <w:rStyle w:val="Seitenzahl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berschrift2"/>
            <w:ind w:hanging="142"/>
          </w:pPr>
        </w:p>
      </w:tc>
    </w:tr>
  </w:tbl>
  <w:p w14:paraId="0BDF5DE1" w14:textId="77777777" w:rsidR="00C92C77" w:rsidRDefault="00C92C77">
    <w:pPr>
      <w:pStyle w:val="Kopfzeil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3120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Kopfzeile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Kopfzeile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John Deere Walldorf GmbH &amp; Co. KG</w:t>
          </w:r>
        </w:p>
        <w:p w14:paraId="75AEFCA1" w14:textId="72A75A5D" w:rsidR="00F34E40" w:rsidRPr="00F34E40" w:rsidRDefault="0052642B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Impexstraße 3</w:t>
          </w:r>
        </w:p>
        <w:p w14:paraId="551EA712" w14:textId="77777777" w:rsidR="00F34E40" w:rsidRPr="00F34E40" w:rsidRDefault="00F34E40" w:rsidP="00F34E40">
          <w:pPr>
            <w:pStyle w:val="Kopfzeile"/>
            <w:ind w:left="-142" w:right="-533"/>
            <w:rPr>
              <w:szCs w:val="18"/>
            </w:rPr>
          </w:pPr>
          <w:r>
            <w:rPr>
              <w:szCs w:val="18"/>
            </w:rPr>
            <w:t xml:space="preserve">69190 Walldorf • Německo</w:t>
          </w:r>
          <w:r>
            <w:rPr>
              <w:szCs w:val="18"/>
            </w:rPr>
            <w:t xml:space="preserve"> </w:t>
          </w:r>
        </w:p>
        <w:p w14:paraId="0B5B6988" w14:textId="77777777" w:rsidR="00F34E40" w:rsidRPr="00F34E40" w:rsidRDefault="00F34E40" w:rsidP="00B86A4A">
          <w:pPr>
            <w:pStyle w:val="Kopfzeile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906E58" w:rsidRDefault="00F34E40" w:rsidP="00F34E40">
          <w:pPr>
            <w:pStyle w:val="Kopfzeile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 xml:space="preserve">Specialista na vztahy s veřejností</w:t>
          </w:r>
        </w:p>
        <w:p w14:paraId="2D5C64E8" w14:textId="1A85510E" w:rsidR="00F34E40" w:rsidRPr="002477CC" w:rsidRDefault="007C6199" w:rsidP="00F34E40">
          <w:pPr>
            <w:pStyle w:val="Kopfzeile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 xml:space="preserve">Finn Niclas Marien</w:t>
          </w:r>
        </w:p>
        <w:p w14:paraId="60F3919F" w14:textId="7CE019CB" w:rsidR="005750F6" w:rsidRPr="00671591" w:rsidRDefault="00671591" w:rsidP="00F34E40">
          <w:pPr>
            <w:pStyle w:val="Kopfzeile"/>
            <w:ind w:right="-533" w:hanging="142"/>
            <w:rPr>
              <w:szCs w:val="18"/>
            </w:rPr>
          </w:pPr>
          <w:r>
            <w:rPr>
              <w:szCs w:val="18"/>
            </w:rPr>
            <w:t xml:space="preserve">Tel.: +49 6227 7873 468</w:t>
          </w:r>
        </w:p>
        <w:p w14:paraId="78311A79" w14:textId="23DF1EAA" w:rsidR="00F34E40" w:rsidRPr="003042CA" w:rsidRDefault="00F34E40" w:rsidP="00F34E40">
          <w:pPr>
            <w:pStyle w:val="Kopfzeile"/>
            <w:ind w:right="-533" w:hanging="142"/>
            <w:rPr>
              <w:szCs w:val="18"/>
            </w:rPr>
          </w:pPr>
          <w:r>
            <w:rPr>
              <w:szCs w:val="18"/>
            </w:rPr>
            <w:t xml:space="preserve">E-Mail: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5B47"/>
    <w:rsid w:val="00226170"/>
    <w:rsid w:val="002266EF"/>
    <w:rsid w:val="00226B01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CC"/>
    <w:rsid w:val="002477D0"/>
    <w:rsid w:val="00250D63"/>
    <w:rsid w:val="00250EEA"/>
    <w:rsid w:val="002526DD"/>
    <w:rsid w:val="00252F08"/>
    <w:rsid w:val="0025337E"/>
    <w:rsid w:val="002545CA"/>
    <w:rsid w:val="00255EAF"/>
    <w:rsid w:val="002565A9"/>
    <w:rsid w:val="00256973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F045A"/>
    <w:rsid w:val="00BF1DD9"/>
    <w:rsid w:val="00BF1F9C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B7ECA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41F64E4"/>
    <w:rsid w:val="097600E6"/>
    <w:rsid w:val="09B7F48F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C76F30"/>
    <w:rsid w:val="2243095E"/>
    <w:rsid w:val="225CF779"/>
    <w:rsid w:val="24EE27EB"/>
    <w:rsid w:val="25AB01A1"/>
    <w:rsid w:val="25DDC6B9"/>
    <w:rsid w:val="2DAE6F09"/>
    <w:rsid w:val="2DD893CC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C0A715B"/>
    <w:rsid w:val="6C4063D0"/>
    <w:rsid w:val="70ABAE14"/>
    <w:rsid w:val="712758E3"/>
    <w:rsid w:val="733F0EC5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13BB9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A13BB9"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A13BB9"/>
    <w:pPr>
      <w:keepNext/>
      <w:outlineLvl w:val="1"/>
    </w:pPr>
    <w:rPr>
      <w:b/>
      <w:sz w:val="18"/>
    </w:rPr>
  </w:style>
  <w:style w:type="paragraph" w:styleId="berschrift3">
    <w:name w:val="heading 3"/>
    <w:basedOn w:val="Standard"/>
    <w:next w:val="Standard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berschrift4">
    <w:name w:val="heading 4"/>
    <w:basedOn w:val="Standard"/>
    <w:next w:val="Standard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A13BB9"/>
    <w:pPr>
      <w:tabs>
        <w:tab w:val="center" w:pos="4153"/>
        <w:tab w:val="right" w:pos="8306"/>
      </w:tabs>
    </w:pPr>
    <w:rPr>
      <w:rFonts w:ascii="Arial" w:hAnsi="Arial"/>
    </w:rPr>
  </w:style>
  <w:style w:type="character" w:styleId="Seitenzahl">
    <w:name w:val="page number"/>
    <w:basedOn w:val="Absatz-Standardschriftart"/>
    <w:rsid w:val="00A13BB9"/>
    <w:rPr>
      <w:rFonts w:ascii="Times New Roman" w:hAnsi="Times New Roman"/>
    </w:rPr>
  </w:style>
  <w:style w:type="character" w:styleId="Hyperlink">
    <w:name w:val="Hyperlink"/>
    <w:basedOn w:val="Absatz-Standardschriftart"/>
    <w:rsid w:val="00A13BB9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9C14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C14EE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D5F0D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846C7B"/>
    <w:pPr>
      <w:ind w:left="720"/>
      <w:contextualSpacing/>
    </w:pPr>
    <w:rPr>
      <w:rFonts w:ascii="Arial" w:hAnsi="Arial"/>
    </w:r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ervorhebung">
    <w:name w:val="Emphasis"/>
    <w:basedOn w:val="Absatz-Standardschriftart"/>
    <w:qFormat/>
    <w:rsid w:val="000A7F9B"/>
    <w:rPr>
      <w:i/>
      <w:iCs/>
    </w:rPr>
  </w:style>
  <w:style w:type="character" w:customStyle="1" w:styleId="st1">
    <w:name w:val="st1"/>
    <w:basedOn w:val="Absatz-Standardschriftar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Standard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Absatz-Standardschriftar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CF2753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F275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F275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F27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F2753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lenraster">
    <w:name w:val="Table Grid"/>
    <w:basedOn w:val="NormaleTabelle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7CBC"/>
    <w:rPr>
      <w:rFonts w:ascii="Courier New" w:hAnsi="Courier New" w:cs="Courier New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Absatz-Standardschriftart"/>
    <w:rsid w:val="004303B8"/>
    <w:rPr>
      <w:rFonts w:ascii="Times New Roman" w:hAnsi="Times New Roman"/>
    </w:rPr>
  </w:style>
  <w:style w:type="character" w:customStyle="1" w:styleId="tokencreated">
    <w:name w:val="token_created"/>
    <w:basedOn w:val="Absatz-Standardschriftart"/>
    <w:rsid w:val="004303B8"/>
    <w:rPr>
      <w:rFonts w:ascii="Times New Roman" w:hAnsi="Times New Roman"/>
    </w:rPr>
  </w:style>
  <w:style w:type="character" w:customStyle="1" w:styleId="normaltextrun">
    <w:name w:val="normaltextrun"/>
    <w:basedOn w:val="Absatz-Standardschriftart"/>
    <w:rsid w:val="004D7C4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5d9037-350b-46db-af42-ce480ffecc2f">
      <Terms xmlns="http://schemas.microsoft.com/office/infopath/2007/PartnerControls"/>
    </lcf76f155ced4ddcb4097134ff3c332f>
    <TaxCatchAll xmlns="8f7a6bc1-8f5e-4094-a9be-e814f6da743d" xsi:nil="true"/>
    <SharedWithUsers xmlns="8f7a6bc1-8f5e-4094-a9be-e814f6da743d">
      <UserInfo>
        <DisplayName>von Stael Ulrich</DisplayName>
        <AccountId>27</AccountId>
        <AccountType/>
      </UserInfo>
      <UserInfo>
        <DisplayName>Lenge Ralf</DisplayName>
        <AccountId>9</AccountId>
        <AccountType/>
      </UserInfo>
      <UserInfo>
        <DisplayName>Hedemann Alke M</DisplayName>
        <AccountId>249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5A0E32152CB1458F2AB38BAAAE6D81" ma:contentTypeVersion="14" ma:contentTypeDescription="Create a new document." ma:contentTypeScope="" ma:versionID="191a6db09b0988ab508896179547c3c7">
  <xsd:schema xmlns:xsd="http://www.w3.org/2001/XMLSchema" xmlns:xs="http://www.w3.org/2001/XMLSchema" xmlns:p="http://schemas.microsoft.com/office/2006/metadata/properties" xmlns:ns2="615d9037-350b-46db-af42-ce480ffecc2f" xmlns:ns3="8f7a6bc1-8f5e-4094-a9be-e814f6da743d" targetNamespace="http://schemas.microsoft.com/office/2006/metadata/properties" ma:root="true" ma:fieldsID="e28138d5a00cd9b217652a8be69f5305" ns2:_="" ns3:_="">
    <xsd:import namespace="615d9037-350b-46db-af42-ce480ffecc2f"/>
    <xsd:import namespace="8f7a6bc1-8f5e-4094-a9be-e814f6da7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d9037-350b-46db-af42-ce480ffecc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a6bc1-8f5e-4094-a9be-e814f6da7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d7b8565-97b1-4ebf-b661-cfa485ad4aed}" ma:internalName="TaxCatchAll" ma:showField="CatchAllData" ma:web="8f7a6bc1-8f5e-4094-a9be-e814f6da7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78973-2DF9-41D5-9CB6-02588F3E2202}">
  <ds:schemaRefs>
    <ds:schemaRef ds:uri="http://purl.org/dc/elements/1.1/"/>
    <ds:schemaRef ds:uri="8f7a6bc1-8f5e-4094-a9be-e814f6da743d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615d9037-350b-46db-af42-ce480ffecc2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419C9E-BFF8-44A1-85AB-CE2065FBC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5d9037-350b-46db-af42-ce480ffecc2f"/>
    <ds:schemaRef ds:uri="8f7a6bc1-8f5e-4094-a9be-e814f6da7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JDWB intern 2007 Abt.dot</Template>
  <TotalTime>0</TotalTime>
  <Pages>2</Pages>
  <Words>625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Deere &amp; Company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Marien Finn N</cp:lastModifiedBy>
  <cp:revision>5</cp:revision>
  <cp:lastPrinted>2023-02-17T13:18:00Z</cp:lastPrinted>
  <dcterms:created xsi:type="dcterms:W3CDTF">2023-02-17T10:47:00Z</dcterms:created>
  <dcterms:modified xsi:type="dcterms:W3CDTF">2023-02-17T13:18:00Z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0x0101000F5A0E32152CB1458F2AB38BAAAE6D81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2023-02-17T13:18:18Z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fe1658ca-577b-4b26-83f6-752967512a33</vt:lpwstr>
  </property>
  <property fmtid="{D5CDD505-2E9C-101B-9397-08002B2CF9AE}" pid="10" name="MSIP_Label_029374dd-2437-4816-8d63-bf9cc1b578e5_ContentBits">
    <vt:lpwstr>2</vt:lpwstr>
  </property>
</Properties>
</file>